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        DUTY OF CARE POLICY</w:t>
      </w:r>
    </w:p>
    <w:tbl>
      <w:tblPr>
        <w:tblStyle w:val="Table1"/>
        <w:tblW w:w="10490.0" w:type="dxa"/>
        <w:jc w:val="left"/>
        <w:tblInd w:w="-147.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0490"/>
        <w:tblGridChange w:id="0">
          <w:tblGrid>
            <w:gridCol w:w="10490"/>
          </w:tblGrid>
        </w:tblGridChange>
      </w:tblGrid>
      <w:tr>
        <w:trPr>
          <w:cantSplit w:val="0"/>
          <w:trHeight w:val="720" w:hRule="atLeast"/>
          <w:tblHeader w:val="0"/>
        </w:trPr>
        <w:tc>
          <w:tcPr>
            <w:shd w:fill="b3b3b3" w:val="clear"/>
          </w:tcPr>
          <w:p w:rsidR="00000000" w:rsidDel="00000000" w:rsidP="00000000" w:rsidRDefault="00000000" w:rsidRPr="00000000" w14:paraId="00000002">
            <w:pPr>
              <w:ind w:left="-180" w:firstLine="0"/>
              <w:rPr>
                <w:rFonts w:ascii="Calibri" w:cs="Calibri" w:eastAsia="Calibri" w:hAnsi="Calibri"/>
                <w:sz w:val="15"/>
                <w:szCs w:val="15"/>
              </w:rPr>
            </w:pPr>
            <w:r w:rsidDel="00000000" w:rsidR="00000000" w:rsidRPr="00000000">
              <w:rPr>
                <w:rFonts w:ascii="Calibri" w:cs="Calibri" w:eastAsia="Calibri" w:hAnsi="Calibri"/>
                <w:b w:val="1"/>
                <w:sz w:val="15"/>
                <w:szCs w:val="15"/>
                <w:rtl w:val="0"/>
              </w:rPr>
              <w:t xml:space="preserve">     </w:t>
            </w:r>
            <w:r w:rsidDel="00000000" w:rsidR="00000000" w:rsidRPr="00000000">
              <w:rPr>
                <w:rtl w:val="0"/>
              </w:rPr>
            </w:r>
          </w:p>
          <w:p w:rsidR="00000000" w:rsidDel="00000000" w:rsidP="00000000" w:rsidRDefault="00000000" w:rsidRPr="00000000" w14:paraId="00000003">
            <w:pPr>
              <w:ind w:left="-180" w:firstLine="0"/>
              <w:rPr>
                <w:rFonts w:ascii="Calibri" w:cs="Calibri" w:eastAsia="Calibri" w:hAnsi="Calibri"/>
                <w:sz w:val="20"/>
                <w:szCs w:val="20"/>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0"/>
                <w:szCs w:val="20"/>
                <w:rtl w:val="0"/>
              </w:rPr>
              <w:t xml:space="preserve">Date Reviewed: 26</w:t>
            </w:r>
            <w:r w:rsidDel="00000000" w:rsidR="00000000" w:rsidRPr="00000000">
              <w:rPr>
                <w:rFonts w:ascii="Calibri" w:cs="Calibri" w:eastAsia="Calibri" w:hAnsi="Calibri"/>
                <w:b w:val="1"/>
                <w:sz w:val="20"/>
                <w:szCs w:val="20"/>
                <w:vertAlign w:val="superscript"/>
                <w:rtl w:val="0"/>
              </w:rPr>
              <w:t xml:space="preserve">rd</w:t>
            </w:r>
            <w:r w:rsidDel="00000000" w:rsidR="00000000" w:rsidRPr="00000000">
              <w:rPr>
                <w:rFonts w:ascii="Calibri" w:cs="Calibri" w:eastAsia="Calibri" w:hAnsi="Calibri"/>
                <w:b w:val="1"/>
                <w:sz w:val="20"/>
                <w:szCs w:val="20"/>
                <w:rtl w:val="0"/>
              </w:rPr>
              <w:t xml:space="preserve"> July 2021                                                                                                                                 Review cycle: 3-4 Yearly</w:t>
            </w:r>
            <w:r w:rsidDel="00000000" w:rsidR="00000000" w:rsidRPr="00000000">
              <w:rPr>
                <w:rtl w:val="0"/>
              </w:rPr>
            </w:r>
          </w:p>
          <w:p w:rsidR="00000000" w:rsidDel="00000000" w:rsidP="00000000" w:rsidRDefault="00000000" w:rsidRPr="00000000" w14:paraId="00000004">
            <w:pPr>
              <w:ind w:left="-180" w:firstLine="0"/>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    School Council Ratified: NA                                                                                                                                      Next review: 2024-5</w:t>
            </w:r>
            <w:r w:rsidDel="00000000" w:rsidR="00000000" w:rsidRPr="00000000">
              <w:rPr>
                <w:rtl w:val="0"/>
              </w:rPr>
            </w:r>
          </w:p>
          <w:p w:rsidR="00000000" w:rsidDel="00000000" w:rsidP="00000000" w:rsidRDefault="00000000" w:rsidRPr="00000000" w14:paraId="00000005">
            <w:pPr>
              <w:ind w:left="-180" w:firstLine="0"/>
              <w:rPr>
                <w:rFonts w:ascii="Calibri" w:cs="Calibri" w:eastAsia="Calibri" w:hAnsi="Calibri"/>
                <w:sz w:val="15"/>
                <w:szCs w:val="15"/>
              </w:rPr>
            </w:pPr>
            <w:r w:rsidDel="00000000" w:rsidR="00000000" w:rsidRPr="00000000">
              <w:rPr>
                <w:rFonts w:ascii="Calibri" w:cs="Calibri" w:eastAsia="Calibri" w:hAnsi="Calibri"/>
                <w:b w:val="1"/>
                <w:rtl w:val="0"/>
              </w:rPr>
              <w:t xml:space="preserve">                                          </w:t>
            </w:r>
            <w:r w:rsidDel="00000000" w:rsidR="00000000" w:rsidRPr="00000000">
              <w:rPr>
                <w:rtl w:val="0"/>
              </w:rPr>
            </w:r>
          </w:p>
        </w:tc>
      </w:tr>
    </w:tbl>
    <w:p w:rsidR="00000000" w:rsidDel="00000000" w:rsidP="00000000" w:rsidRDefault="00000000" w:rsidRPr="00000000" w14:paraId="00000006">
      <w:pPr>
        <w:jc w:val="center"/>
        <w:rPr>
          <w:rFonts w:ascii="Calibri" w:cs="Calibri" w:eastAsia="Calibri" w:hAnsi="Calibri"/>
          <w:color w:val="365f91"/>
          <w:sz w:val="18"/>
          <w:szCs w:val="18"/>
        </w:rPr>
      </w:pPr>
      <w:r w:rsidDel="00000000" w:rsidR="00000000" w:rsidRPr="00000000">
        <w:rPr>
          <w:rFonts w:ascii="Calibri" w:cs="Calibri" w:eastAsia="Calibri" w:hAnsi="Calibri"/>
          <w:b w:val="1"/>
          <w:color w:val="365f91"/>
          <w:sz w:val="18"/>
          <w:szCs w:val="18"/>
          <w:rtl w:val="0"/>
        </w:rPr>
        <w:t xml:space="preserve"> </w:t>
      </w:r>
      <w:r w:rsidDel="00000000" w:rsidR="00000000" w:rsidRPr="00000000">
        <w:rPr>
          <w:rtl w:val="0"/>
        </w:rPr>
      </w:r>
    </w:p>
    <w:p w:rsidR="00000000" w:rsidDel="00000000" w:rsidP="00000000" w:rsidRDefault="00000000" w:rsidRPr="00000000" w14:paraId="00000007">
      <w:pPr>
        <w:spacing w:after="240" w:before="40" w:lineRule="auto"/>
        <w:jc w:val="both"/>
        <w:rPr>
          <w:rFonts w:ascii="Calibri" w:cs="Calibri" w:eastAsia="Calibri" w:hAnsi="Calibri"/>
          <w:b w:val="1"/>
          <w:smallCaps w:val="1"/>
          <w:color w:val="4f81bd"/>
          <w:sz w:val="26"/>
          <w:szCs w:val="26"/>
        </w:rPr>
      </w:pPr>
      <w:r w:rsidDel="00000000" w:rsidR="00000000" w:rsidRPr="00000000">
        <w:rPr>
          <w:rFonts w:ascii="Calibri" w:cs="Calibri" w:eastAsia="Calibri" w:hAnsi="Calibri"/>
          <w:b w:val="1"/>
          <w:smallCaps w:val="1"/>
          <w:color w:val="4f81bd"/>
          <w:sz w:val="26"/>
          <w:szCs w:val="26"/>
          <w:rtl w:val="0"/>
        </w:rPr>
        <w:t xml:space="preserve">PURPOSE</w:t>
      </w:r>
    </w:p>
    <w:p w:rsidR="00000000" w:rsidDel="00000000" w:rsidP="00000000" w:rsidRDefault="00000000" w:rsidRPr="00000000" w14:paraId="00000008">
      <w:pPr>
        <w:spacing w:after="240" w:before="40" w:lineRule="auto"/>
        <w:jc w:val="both"/>
        <w:rPr>
          <w:rFonts w:ascii="Calibri" w:cs="Calibri" w:eastAsia="Calibri" w:hAnsi="Calibri"/>
          <w:sz w:val="22"/>
          <w:szCs w:val="22"/>
        </w:rPr>
      </w:pPr>
      <w:r w:rsidDel="00000000" w:rsidR="00000000" w:rsidRPr="00000000">
        <w:rPr>
          <w:rFonts w:ascii="Calibri" w:cs="Calibri" w:eastAsia="Calibri" w:hAnsi="Calibri"/>
          <w:rtl w:val="0"/>
        </w:rPr>
        <w:t xml:space="preserve">The purpose of this policy is to explain to our school community the non-delegable duty of care obligations that all staff at Fitzroy North Primary School owe to our students and members of the school community who visit and use the school premises. </w:t>
      </w:r>
      <w:r w:rsidDel="00000000" w:rsidR="00000000" w:rsidRPr="00000000">
        <w:rPr>
          <w:rtl w:val="0"/>
        </w:rPr>
      </w:r>
    </w:p>
    <w:p w:rsidR="00000000" w:rsidDel="00000000" w:rsidP="00000000" w:rsidRDefault="00000000" w:rsidRPr="00000000" w14:paraId="00000009">
      <w:pPr>
        <w:spacing w:after="240" w:before="40" w:lineRule="auto"/>
        <w:jc w:val="both"/>
        <w:rPr>
          <w:rFonts w:ascii="Calibri" w:cs="Calibri" w:eastAsia="Calibri" w:hAnsi="Calibri"/>
          <w:b w:val="1"/>
          <w:smallCaps w:val="1"/>
          <w:color w:val="4f81bd"/>
          <w:sz w:val="26"/>
          <w:szCs w:val="26"/>
        </w:rPr>
      </w:pPr>
      <w:r w:rsidDel="00000000" w:rsidR="00000000" w:rsidRPr="00000000">
        <w:rPr>
          <w:rFonts w:ascii="Calibri" w:cs="Calibri" w:eastAsia="Calibri" w:hAnsi="Calibri"/>
          <w:b w:val="1"/>
          <w:smallCaps w:val="1"/>
          <w:color w:val="4f81bd"/>
          <w:sz w:val="26"/>
          <w:szCs w:val="26"/>
          <w:rtl w:val="0"/>
        </w:rPr>
        <w:t xml:space="preserve">POLICY</w:t>
      </w:r>
    </w:p>
    <w:p w:rsidR="00000000" w:rsidDel="00000000" w:rsidP="00000000" w:rsidRDefault="00000000" w:rsidRPr="00000000" w14:paraId="0000000A">
      <w:pPr>
        <w:spacing w:after="240" w:before="40" w:lineRule="auto"/>
        <w:jc w:val="both"/>
        <w:rPr>
          <w:rFonts w:ascii="Calibri" w:cs="Calibri" w:eastAsia="Calibri" w:hAnsi="Calibri"/>
        </w:rPr>
      </w:pPr>
      <w:r w:rsidDel="00000000" w:rsidR="00000000" w:rsidRPr="00000000">
        <w:rPr>
          <w:rFonts w:ascii="Calibri" w:cs="Calibri" w:eastAsia="Calibri" w:hAnsi="Calibri"/>
          <w:rtl w:val="0"/>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rsidR="00000000" w:rsidDel="00000000" w:rsidP="00000000" w:rsidRDefault="00000000" w:rsidRPr="00000000" w14:paraId="0000000B">
      <w:pPr>
        <w:spacing w:after="240" w:before="40" w:lineRule="auto"/>
        <w:jc w:val="both"/>
        <w:rPr>
          <w:rFonts w:ascii="Calibri" w:cs="Calibri" w:eastAsia="Calibri" w:hAnsi="Calibri"/>
        </w:rPr>
      </w:pPr>
      <w:r w:rsidDel="00000000" w:rsidR="00000000" w:rsidRPr="00000000">
        <w:rPr>
          <w:rFonts w:ascii="Calibri" w:cs="Calibri" w:eastAsia="Calibri" w:hAnsi="Calibri"/>
          <w:rtl w:val="0"/>
        </w:rPr>
        <w:t xml:space="preserve">Our school has developed policies and procedures to manage common risks in the school environment, including: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Yard duty and Supervision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Bullying Prevention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Camps and Excursions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Tree Maintenance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Grounds Maintenance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Private Property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Safe Standards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External Providers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Management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Visitors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Children and Suitability Checks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Mandatory Reporting</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Occupational Health and Safety</w:t>
      </w:r>
    </w:p>
    <w:p w:rsidR="00000000" w:rsidDel="00000000" w:rsidP="00000000" w:rsidRDefault="00000000" w:rsidRPr="00000000" w14:paraId="0000001B">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Our school acknowledges we are required to take reasonable precautions to prevent the abuse of a child by an individual associated with the organisation while the child is under the care, supervision or authority of the organisation.</w:t>
      </w:r>
    </w:p>
    <w:p w:rsidR="00000000" w:rsidDel="00000000" w:rsidP="00000000" w:rsidRDefault="00000000" w:rsidRPr="00000000" w14:paraId="0000001C">
      <w:pPr>
        <w:spacing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240" w:before="40" w:lineRule="auto"/>
        <w:jc w:val="both"/>
        <w:rPr>
          <w:rFonts w:ascii="Calibri" w:cs="Calibri" w:eastAsia="Calibri" w:hAnsi="Calibri"/>
        </w:rPr>
      </w:pPr>
      <w:r w:rsidDel="00000000" w:rsidR="00000000" w:rsidRPr="00000000">
        <w:rPr>
          <w:rFonts w:ascii="Calibri" w:cs="Calibri" w:eastAsia="Calibri" w:hAnsi="Calibri"/>
          <w:rtl w:val="0"/>
        </w:rP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rsidR="00000000" w:rsidDel="00000000" w:rsidP="00000000" w:rsidRDefault="00000000" w:rsidRPr="00000000" w14:paraId="0000001E">
      <w:pPr>
        <w:spacing w:after="240" w:lineRule="auto"/>
        <w:rPr>
          <w:rFonts w:ascii="Calibri" w:cs="Calibri" w:eastAsia="Calibri" w:hAnsi="Calibri"/>
          <w:color w:val="000000"/>
          <w:highlight w:val="yellow"/>
        </w:rPr>
      </w:pPr>
      <w:r w:rsidDel="00000000" w:rsidR="00000000" w:rsidRPr="00000000">
        <w:rPr>
          <w:rFonts w:ascii="Calibri" w:cs="Calibri" w:eastAsia="Calibri" w:hAnsi="Calibri"/>
          <w:rtl w:val="0"/>
        </w:rPr>
        <w:t xml:space="preserve">School staff, parents, carers and students are encouraged to speak to the principal to raise any concerns about risks or hazards at our school, or our duty of care obligations.</w:t>
      </w:r>
      <w:r w:rsidDel="00000000" w:rsidR="00000000" w:rsidRPr="00000000">
        <w:rPr>
          <w:rtl w:val="0"/>
        </w:rPr>
      </w:r>
    </w:p>
    <w:p w:rsidR="00000000" w:rsidDel="00000000" w:rsidP="00000000" w:rsidRDefault="00000000" w:rsidRPr="00000000" w14:paraId="0000001F">
      <w:pPr>
        <w:spacing w:after="240" w:before="40" w:lineRule="auto"/>
        <w:jc w:val="both"/>
        <w:rPr>
          <w:rFonts w:ascii="Calibri" w:cs="Calibri" w:eastAsia="Calibri" w:hAnsi="Calibri"/>
        </w:rPr>
      </w:pPr>
      <w:r w:rsidDel="00000000" w:rsidR="00000000" w:rsidRPr="00000000">
        <w:rPr>
          <w:rFonts w:ascii="Calibri" w:cs="Calibri" w:eastAsia="Calibri" w:hAnsi="Calibri"/>
          <w:b w:val="1"/>
          <w:rtl w:val="0"/>
        </w:rPr>
        <w:t xml:space="preserve">External Providers</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240" w:before="40" w:lineRule="auto"/>
        <w:jc w:val="both"/>
        <w:rPr>
          <w:rFonts w:ascii="Calibri" w:cs="Calibri" w:eastAsia="Calibri" w:hAnsi="Calibri"/>
        </w:rPr>
      </w:pPr>
      <w:r w:rsidDel="00000000" w:rsidR="00000000" w:rsidRPr="00000000">
        <w:rPr>
          <w:rFonts w:ascii="Calibri" w:cs="Calibri" w:eastAsia="Calibri" w:hAnsi="Calibri"/>
          <w:rtl w:val="0"/>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Del="00000000" w:rsidR="00000000" w:rsidRPr="00000000">
        <w:rPr>
          <w:rFonts w:ascii="Calibri" w:cs="Calibri" w:eastAsia="Calibri" w:hAnsi="Calibri"/>
          <w:i w:val="1"/>
          <w:rtl w:val="0"/>
        </w:rPr>
        <w:t xml:space="preserve">Visitors Policy</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Camps and Excursions Policy</w:t>
      </w:r>
      <w:r w:rsidDel="00000000" w:rsidR="00000000" w:rsidRPr="00000000">
        <w:rPr>
          <w:rFonts w:ascii="Calibri" w:cs="Calibri" w:eastAsia="Calibri" w:hAnsi="Calibri"/>
          <w:rtl w:val="0"/>
        </w:rPr>
        <w:t xml:space="preserve"> include information on the safety and care of our students when engaged with external providers.  </w:t>
      </w:r>
    </w:p>
    <w:p w:rsidR="00000000" w:rsidDel="00000000" w:rsidP="00000000" w:rsidRDefault="00000000" w:rsidRPr="00000000" w14:paraId="00000021">
      <w:pPr>
        <w:spacing w:after="240" w:before="40" w:lineRule="auto"/>
        <w:jc w:val="both"/>
        <w:rPr>
          <w:rFonts w:ascii="Calibri" w:cs="Calibri" w:eastAsia="Calibri" w:hAnsi="Calibri"/>
        </w:rPr>
      </w:pPr>
      <w:hyperlink r:id="rId7">
        <w:r w:rsidDel="00000000" w:rsidR="00000000" w:rsidRPr="00000000">
          <w:rPr>
            <w:rFonts w:ascii="Calibri" w:cs="Calibri" w:eastAsia="Calibri" w:hAnsi="Calibri"/>
            <w:color w:val="0000ff"/>
            <w:u w:val="single"/>
            <w:rtl w:val="0"/>
          </w:rPr>
          <w:t xml:space="preserve">https://www2.education.vic.gov.au/pal/structured-workplace-learning/policy</w:t>
        </w:r>
      </w:hyperlink>
      <w:r w:rsidDel="00000000" w:rsidR="00000000" w:rsidRPr="00000000">
        <w:rPr>
          <w:rtl w:val="0"/>
        </w:rPr>
      </w:r>
    </w:p>
    <w:p w:rsidR="00000000" w:rsidDel="00000000" w:rsidP="00000000" w:rsidRDefault="00000000" w:rsidRPr="00000000" w14:paraId="00000022">
      <w:pPr>
        <w:spacing w:after="240" w:before="40" w:line="256" w:lineRule="auto"/>
        <w:jc w:val="both"/>
        <w:rPr>
          <w:rFonts w:ascii="Calibri" w:cs="Calibri" w:eastAsia="Calibri" w:hAnsi="Calibri"/>
          <w:b w:val="1"/>
          <w:smallCaps w:val="1"/>
          <w:color w:val="4f81bd"/>
          <w:sz w:val="26"/>
          <w:szCs w:val="26"/>
        </w:rPr>
      </w:pPr>
      <w:r w:rsidDel="00000000" w:rsidR="00000000" w:rsidRPr="00000000">
        <w:rPr>
          <w:rFonts w:ascii="Calibri" w:cs="Calibri" w:eastAsia="Calibri" w:hAnsi="Calibri"/>
          <w:b w:val="1"/>
          <w:smallCaps w:val="1"/>
          <w:color w:val="4f81bd"/>
          <w:sz w:val="26"/>
          <w:szCs w:val="26"/>
          <w:rtl w:val="0"/>
        </w:rPr>
        <w:t xml:space="preserve">COMMUNICATION</w:t>
      </w:r>
    </w:p>
    <w:p w:rsidR="00000000" w:rsidDel="00000000" w:rsidP="00000000" w:rsidRDefault="00000000" w:rsidRPr="00000000" w14:paraId="00000023">
      <w:pPr>
        <w:spacing w:after="240" w:before="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This policy will be communicated to our school community in the following ways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Provided to staff at induction and included in staff handbook/manual</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Discussed at staff meetings/briefings as required</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Made available publicly on our school website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Included in transition and enrolment packs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Included as annual reference in school newsletter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Made available in hard copy from school administration upon request</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alibri" w:cs="Calibri" w:eastAsia="Calibri" w:hAnsi="Calibri"/>
          <w:b w:val="1"/>
          <w:i w:val="0"/>
          <w:smallCaps w:val="1"/>
          <w:strike w:val="0"/>
          <w:color w:val="4f81bd"/>
          <w:sz w:val="26"/>
          <w:szCs w:val="26"/>
          <w:u w:val="none"/>
          <w:shd w:fill="auto" w:val="clear"/>
          <w:vertAlign w:val="baseline"/>
        </w:rPr>
      </w:pPr>
      <w:r w:rsidDel="00000000" w:rsidR="00000000" w:rsidRPr="00000000">
        <w:rPr>
          <w:rFonts w:ascii="Calibri" w:cs="Calibri" w:eastAsia="Calibri" w:hAnsi="Calibri"/>
          <w:b w:val="1"/>
          <w:i w:val="0"/>
          <w:smallCaps w:val="1"/>
          <w:strike w:val="0"/>
          <w:color w:val="4f81bd"/>
          <w:sz w:val="26"/>
          <w:szCs w:val="26"/>
          <w:u w:val="none"/>
          <w:shd w:fill="auto" w:val="clear"/>
          <w:vertAlign w:val="baseline"/>
          <w:rtl w:val="0"/>
        </w:rPr>
        <w:t xml:space="preserve">FURTHER INFORMATION AND RESOURCES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Department’s Policy and Advisory Library: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Duty of Care</w:t>
        </w:r>
      </w:hyperlink>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Department’s Policy and Advisory Library: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Structured Workplace Learning</w:t>
        </w:r>
      </w:hyperlink>
      <w:r w:rsidDel="00000000" w:rsidR="00000000" w:rsidRPr="00000000">
        <w:rPr>
          <w:rtl w:val="0"/>
        </w:rPr>
      </w:r>
    </w:p>
    <w:p w:rsidR="00000000" w:rsidDel="00000000" w:rsidP="00000000" w:rsidRDefault="00000000" w:rsidRPr="00000000" w14:paraId="0000002D">
      <w:pPr>
        <w:numPr>
          <w:ilvl w:val="0"/>
          <w:numId w:val="3"/>
        </w:numPr>
        <w:spacing w:before="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Statement of Values and School Philosophy Policy</w:t>
      </w:r>
    </w:p>
    <w:p w:rsidR="00000000" w:rsidDel="00000000" w:rsidP="00000000" w:rsidRDefault="00000000" w:rsidRPr="00000000" w14:paraId="0000002E">
      <w:pPr>
        <w:numPr>
          <w:ilvl w:val="0"/>
          <w:numId w:val="3"/>
        </w:numPr>
        <w:spacing w:before="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Visitors Policy</w:t>
      </w:r>
    </w:p>
    <w:p w:rsidR="00000000" w:rsidDel="00000000" w:rsidP="00000000" w:rsidRDefault="00000000" w:rsidRPr="00000000" w14:paraId="0000002F">
      <w:pPr>
        <w:numPr>
          <w:ilvl w:val="0"/>
          <w:numId w:val="3"/>
        </w:numPr>
        <w:spacing w:before="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Statement of Commitment to Child Safety</w:t>
      </w:r>
    </w:p>
    <w:p w:rsidR="00000000" w:rsidDel="00000000" w:rsidP="00000000" w:rsidRDefault="00000000" w:rsidRPr="00000000" w14:paraId="00000030">
      <w:pPr>
        <w:numPr>
          <w:ilvl w:val="0"/>
          <w:numId w:val="3"/>
        </w:numPr>
        <w:spacing w:before="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Child Safe Policy</w:t>
      </w:r>
    </w:p>
    <w:p w:rsidR="00000000" w:rsidDel="00000000" w:rsidP="00000000" w:rsidRDefault="00000000" w:rsidRPr="00000000" w14:paraId="00000031">
      <w:pPr>
        <w:numPr>
          <w:ilvl w:val="0"/>
          <w:numId w:val="3"/>
        </w:numPr>
        <w:spacing w:before="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Child Safety Code of Conduct</w:t>
      </w:r>
    </w:p>
    <w:p w:rsidR="00000000" w:rsidDel="00000000" w:rsidP="00000000" w:rsidRDefault="00000000" w:rsidRPr="00000000" w14:paraId="00000032">
      <w:pPr>
        <w:spacing w:after="240" w:before="40" w:lineRule="auto"/>
        <w:ind w:left="0" w:firstLine="0"/>
        <w:jc w:val="both"/>
        <w:rPr>
          <w:rFonts w:ascii="Calibri" w:cs="Calibri" w:eastAsia="Calibri" w:hAnsi="Calibri"/>
          <w:color w:val="000000"/>
          <w:sz w:val="20"/>
          <w:szCs w:val="20"/>
        </w:rPr>
      </w:pPr>
      <w:r w:rsidDel="00000000" w:rsidR="00000000" w:rsidRPr="00000000">
        <w:rPr>
          <w:rFonts w:ascii="Calibri" w:cs="Calibri" w:eastAsia="Calibri" w:hAnsi="Calibri"/>
          <w:b w:val="1"/>
          <w:rtl w:val="0"/>
        </w:rPr>
        <w:t xml:space="preserve">Throughout 2021, a number of policies are moving through the process of ratification. All of the above mentioned policies will be confirmed as ratified by the end of 2021.</w:t>
      </w: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tabs>
          <w:tab w:val="left" w:pos="993"/>
        </w:tabs>
        <w:rPr>
          <w:rFonts w:ascii="Calibri" w:cs="Calibri" w:eastAsia="Calibri" w:hAnsi="Calibri"/>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276" w:top="1437" w:left="851" w:right="1700" w:header="56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bl>
    <w:tblPr>
      <w:tblStyle w:val="Table2"/>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3"/>
      <w:tblGridChange w:id="0">
        <w:tblGrid>
          <w:gridCol w:w="10343"/>
        </w:tblGrid>
      </w:tblGridChange>
    </w:tblGrid>
    <w:tr>
      <w:trPr>
        <w:cantSplit w:val="0"/>
        <w:tblHeader w:val="0"/>
      </w:trPr>
      <w:tc>
        <w:tcPr>
          <w:shd w:fill="b3b3b3"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Fitzroy North Primary School Fergie St, Fitzroy North 3068</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Tel: 03 9481 5860 Fax: 9482 4778</w:t>
          </w:r>
        </w:p>
        <w:p w:rsidR="00000000" w:rsidDel="00000000" w:rsidP="00000000" w:rsidRDefault="00000000" w:rsidRPr="00000000" w14:paraId="0000003F">
          <w:pPr>
            <w:ind w:right="-625"/>
            <w:jc w:val="center"/>
            <w:rPr>
              <w:rFonts w:ascii="Calibri" w:cs="Calibri" w:eastAsia="Calibri" w:hAnsi="Calibri"/>
              <w:sz w:val="16"/>
              <w:szCs w:val="16"/>
            </w:rPr>
          </w:pPr>
          <w:hyperlink r:id="rId1">
            <w:r w:rsidDel="00000000" w:rsidR="00000000" w:rsidRPr="00000000">
              <w:rPr>
                <w:rFonts w:ascii="Calibri" w:cs="Calibri" w:eastAsia="Calibri" w:hAnsi="Calibri"/>
                <w:color w:val="0000ff"/>
                <w:sz w:val="16"/>
                <w:szCs w:val="16"/>
                <w:u w:val="single"/>
                <w:rtl w:val="0"/>
              </w:rPr>
              <w:t xml:space="preserve">fitzroy.north.ps@education.vic.gov.au</w:t>
            </w:r>
          </w:hyperlink>
          <w:r w:rsidDel="00000000" w:rsidR="00000000" w:rsidRPr="00000000">
            <w:rPr>
              <w:rFonts w:ascii="Calibri" w:cs="Calibri" w:eastAsia="Calibri" w:hAnsi="Calibri"/>
              <w:sz w:val="16"/>
              <w:szCs w:val="16"/>
              <w:rtl w:val="0"/>
            </w:rPr>
            <w:t xml:space="preserve">    </w:t>
          </w:r>
          <w:hyperlink r:id="rId2">
            <w:r w:rsidDel="00000000" w:rsidR="00000000" w:rsidRPr="00000000">
              <w:rPr>
                <w:rFonts w:ascii="Calibri" w:cs="Calibri" w:eastAsia="Calibri" w:hAnsi="Calibri"/>
                <w:color w:val="0000ff"/>
                <w:sz w:val="16"/>
                <w:szCs w:val="16"/>
                <w:u w:val="single"/>
                <w:rtl w:val="0"/>
              </w:rPr>
              <w:t xml:space="preserve">www.fitzroynthps.vic.edu.au</w:t>
            </w:r>
          </w:hyperlink>
          <w:r w:rsidDel="00000000" w:rsidR="00000000" w:rsidRPr="00000000">
            <w:rPr>
              <w:rtl w:val="0"/>
            </w:rPr>
          </w:r>
        </w:p>
        <w:p w:rsidR="00000000" w:rsidDel="00000000" w:rsidP="00000000" w:rsidRDefault="00000000" w:rsidRPr="00000000" w14:paraId="00000040">
          <w:pPr>
            <w:ind w:right="-625"/>
            <w:jc w:val="center"/>
            <w:rPr>
              <w:rFonts w:ascii="Calibri" w:cs="Calibri" w:eastAsia="Calibri" w:hAnsi="Calibri"/>
              <w:sz w:val="6"/>
              <w:szCs w:val="6"/>
            </w:rPr>
          </w:pP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Style w:val="Heading1"/>
      <w:jc w:val="left"/>
      <w:rPr>
        <w:i w:val="0"/>
        <w:sz w:val="16"/>
        <w:szCs w:val="16"/>
      </w:rPr>
    </w:pPr>
    <w:r w:rsidDel="00000000" w:rsidR="00000000" w:rsidRPr="00000000">
      <w:rPr>
        <w:i w:val="0"/>
        <w:sz w:val="16"/>
        <w:szCs w:val="16"/>
        <w:rtl w:val="0"/>
      </w:rPr>
      <w:t xml:space="preserve">    </w:t>
    </w:r>
    <w:r w:rsidDel="00000000" w:rsidR="00000000" w:rsidRPr="00000000">
      <w:rPr>
        <w:i w:val="0"/>
        <w:sz w:val="16"/>
        <w:szCs w:val="16"/>
      </w:rPr>
      <w:drawing>
        <wp:inline distB="0" distT="0" distL="114300" distR="114300">
          <wp:extent cx="914400" cy="9137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440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Style w:val="Heading1"/>
      <w:jc w:val="left"/>
      <w:rPr>
        <w:rFonts w:ascii="Calibri" w:cs="Calibri" w:eastAsia="Calibri" w:hAnsi="Calibri"/>
        <w:i w:val="0"/>
        <w:sz w:val="16"/>
        <w:szCs w:val="16"/>
      </w:rPr>
    </w:pPr>
    <w:r w:rsidDel="00000000" w:rsidR="00000000" w:rsidRPr="00000000">
      <w:rPr>
        <w:rFonts w:ascii="Calibri" w:cs="Calibri" w:eastAsia="Calibri" w:hAnsi="Calibri"/>
        <w:i w:val="0"/>
        <w:sz w:val="16"/>
        <w:szCs w:val="16"/>
        <w:rtl w:val="0"/>
      </w:rPr>
      <w:t xml:space="preserve">KINDNESS RESILIENCE RESPECT </w:t>
      <w:tab/>
      <w:tab/>
      <w:tab/>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25"/>
      <w:jc w:val="right"/>
    </w:pPr>
    <w:rPr>
      <w:rFonts w:ascii="Arial" w:cs="Arial" w:eastAsia="Arial" w:hAnsi="Arial"/>
      <w:i w:val="1"/>
    </w:rPr>
  </w:style>
  <w:style w:type="paragraph" w:styleId="Heading2">
    <w:name w:val="heading 2"/>
    <w:basedOn w:val="Normal"/>
    <w:next w:val="Normal"/>
    <w:pPr>
      <w:keepNext w:val="1"/>
      <w:spacing w:before="120" w:lineRule="auto"/>
      <w:ind w:left="742"/>
    </w:pPr>
    <w:rPr>
      <w:rFonts w:ascii="Arial" w:cs="Arial" w:eastAsia="Arial" w:hAnsi="Arial"/>
      <w:b w:val="1"/>
      <w:i w:val="1"/>
    </w:rPr>
  </w:style>
  <w:style w:type="paragraph" w:styleId="Heading3">
    <w:name w:val="heading 3"/>
    <w:basedOn w:val="Normal"/>
    <w:next w:val="Normal"/>
    <w:pPr>
      <w:keepNext w:val="1"/>
      <w:tabs>
        <w:tab w:val="left" w:pos="1122"/>
      </w:tabs>
      <w:spacing w:before="120" w:lineRule="auto"/>
    </w:pPr>
    <w:rPr>
      <w:rFonts w:ascii="Arial" w:cs="Arial" w:eastAsia="Arial" w:hAnsi="Arial"/>
      <w:b w:val="1"/>
      <w:i w:val="1"/>
    </w:rPr>
  </w:style>
  <w:style w:type="paragraph" w:styleId="Heading4">
    <w:name w:val="heading 4"/>
    <w:basedOn w:val="Normal"/>
    <w:next w:val="Normal"/>
    <w:pPr>
      <w:keepNext w:val="1"/>
      <w:tabs>
        <w:tab w:val="left" w:pos="1122"/>
      </w:tabs>
      <w:spacing w:before="120" w:lineRule="auto"/>
    </w:pPr>
    <w:rPr>
      <w:rFonts w:ascii="Arial" w:cs="Arial" w:eastAsia="Arial" w:hAnsi="Arial"/>
      <w:b w:val="1"/>
      <w:i w:val="1"/>
      <w:sz w:val="28"/>
      <w:szCs w:val="28"/>
    </w:rPr>
  </w:style>
  <w:style w:type="paragraph" w:styleId="Heading5">
    <w:name w:val="heading 5"/>
    <w:basedOn w:val="Normal"/>
    <w:next w:val="Normal"/>
    <w:pPr>
      <w:keepNext w:val="1"/>
      <w:ind w:right="-710"/>
      <w:jc w:val="right"/>
    </w:pPr>
    <w:rPr>
      <w:rFonts w:ascii="Arial" w:cs="Arial" w:eastAsia="Arial" w:hAnsi="Arial"/>
      <w:b w:val="1"/>
      <w:i w:val="1"/>
      <w:sz w:val="44"/>
      <w:szCs w:val="44"/>
    </w:rPr>
  </w:style>
  <w:style w:type="paragraph" w:styleId="Heading6">
    <w:name w:val="heading 6"/>
    <w:basedOn w:val="Normal"/>
    <w:next w:val="Normal"/>
    <w:pPr>
      <w:keepNext w:val="1"/>
      <w:jc w:val="center"/>
    </w:pPr>
    <w:rPr>
      <w:rFonts w:ascii="Arial" w:cs="Arial" w:eastAsia="Arial" w:hAnsi="Arial"/>
      <w:b w:val="1"/>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ind w:right="-625"/>
      <w:jc w:val="right"/>
      <w:outlineLvl w:val="0"/>
    </w:pPr>
    <w:rPr>
      <w:rFonts w:ascii="Arial" w:cs="Arial" w:eastAsia="Arial" w:hAnsi="Arial"/>
      <w:i w:val="1"/>
    </w:rPr>
  </w:style>
  <w:style w:type="paragraph" w:styleId="Heading2">
    <w:name w:val="heading 2"/>
    <w:basedOn w:val="Normal"/>
    <w:next w:val="Normal"/>
    <w:uiPriority w:val="9"/>
    <w:unhideWhenUsed w:val="1"/>
    <w:qFormat w:val="1"/>
    <w:pPr>
      <w:keepNext w:val="1"/>
      <w:spacing w:before="120"/>
      <w:ind w:left="742"/>
      <w:outlineLvl w:val="1"/>
    </w:pPr>
    <w:rPr>
      <w:rFonts w:ascii="Arial" w:cs="Arial" w:eastAsia="Arial" w:hAnsi="Arial"/>
      <w:b w:val="1"/>
      <w:i w:val="1"/>
    </w:rPr>
  </w:style>
  <w:style w:type="paragraph" w:styleId="Heading3">
    <w:name w:val="heading 3"/>
    <w:basedOn w:val="Normal"/>
    <w:next w:val="Normal"/>
    <w:uiPriority w:val="9"/>
    <w:unhideWhenUsed w:val="1"/>
    <w:qFormat w:val="1"/>
    <w:pPr>
      <w:keepNext w:val="1"/>
      <w:tabs>
        <w:tab w:val="left" w:pos="1122"/>
      </w:tabs>
      <w:spacing w:before="120"/>
      <w:outlineLvl w:val="2"/>
    </w:pPr>
    <w:rPr>
      <w:rFonts w:ascii="Arial" w:cs="Arial" w:eastAsia="Arial" w:hAnsi="Arial"/>
      <w:b w:val="1"/>
      <w:i w:val="1"/>
    </w:rPr>
  </w:style>
  <w:style w:type="paragraph" w:styleId="Heading4">
    <w:name w:val="heading 4"/>
    <w:basedOn w:val="Normal"/>
    <w:next w:val="Normal"/>
    <w:uiPriority w:val="9"/>
    <w:semiHidden w:val="1"/>
    <w:unhideWhenUsed w:val="1"/>
    <w:qFormat w:val="1"/>
    <w:pPr>
      <w:keepNext w:val="1"/>
      <w:tabs>
        <w:tab w:val="left" w:pos="1122"/>
      </w:tabs>
      <w:spacing w:before="120"/>
      <w:outlineLvl w:val="3"/>
    </w:pPr>
    <w:rPr>
      <w:rFonts w:ascii="Arial" w:cs="Arial" w:eastAsia="Arial" w:hAnsi="Arial"/>
      <w:b w:val="1"/>
      <w:i w:val="1"/>
      <w:sz w:val="28"/>
      <w:szCs w:val="28"/>
    </w:rPr>
  </w:style>
  <w:style w:type="paragraph" w:styleId="Heading5">
    <w:name w:val="heading 5"/>
    <w:basedOn w:val="Normal"/>
    <w:next w:val="Normal"/>
    <w:uiPriority w:val="9"/>
    <w:semiHidden w:val="1"/>
    <w:unhideWhenUsed w:val="1"/>
    <w:qFormat w:val="1"/>
    <w:pPr>
      <w:keepNext w:val="1"/>
      <w:ind w:right="-710"/>
      <w:jc w:val="right"/>
      <w:outlineLvl w:val="4"/>
    </w:pPr>
    <w:rPr>
      <w:rFonts w:ascii="Arial" w:cs="Arial" w:eastAsia="Arial" w:hAnsi="Arial"/>
      <w:b w:val="1"/>
      <w:i w:val="1"/>
      <w:sz w:val="44"/>
      <w:szCs w:val="44"/>
    </w:rPr>
  </w:style>
  <w:style w:type="paragraph" w:styleId="Heading6">
    <w:name w:val="heading 6"/>
    <w:basedOn w:val="Normal"/>
    <w:next w:val="Normal"/>
    <w:uiPriority w:val="9"/>
    <w:semiHidden w:val="1"/>
    <w:unhideWhenUsed w:val="1"/>
    <w:qFormat w:val="1"/>
    <w:pPr>
      <w:keepNext w:val="1"/>
      <w:jc w:val="center"/>
      <w:outlineLvl w:val="5"/>
    </w:pPr>
    <w:rPr>
      <w:rFonts w:ascii="Arial" w:cs="Arial" w:eastAsia="Arial" w:hAnsi="Arial"/>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NormalWeb">
    <w:name w:val="Normal (Web)"/>
    <w:basedOn w:val="Normal"/>
    <w:uiPriority w:val="99"/>
    <w:semiHidden w:val="1"/>
    <w:unhideWhenUsed w:val="1"/>
    <w:rsid w:val="001D62C4"/>
    <w:pPr>
      <w:spacing w:after="100" w:afterAutospacing="1" w:before="100" w:beforeAutospacing="1"/>
    </w:pPr>
    <w:rPr>
      <w:rFonts w:eastAsiaTheme="minorEastAsia"/>
      <w:lang w:eastAsia="en-US" w:val="en-AU"/>
    </w:rPr>
  </w:style>
  <w:style w:type="character" w:styleId="Hyperlink">
    <w:name w:val="Hyperlink"/>
    <w:basedOn w:val="DefaultParagraphFont"/>
    <w:uiPriority w:val="99"/>
    <w:unhideWhenUsed w:val="1"/>
    <w:rsid w:val="007F0AEF"/>
    <w:rPr>
      <w:color w:val="0000ff" w:themeColor="hyperlink"/>
      <w:u w:val="single"/>
    </w:rPr>
  </w:style>
  <w:style w:type="paragraph" w:styleId="NoSpacing">
    <w:name w:val="No Spacing"/>
    <w:uiPriority w:val="1"/>
    <w:qFormat w:val="1"/>
    <w:rsid w:val="00BA2264"/>
    <w:rPr>
      <w:rFonts w:ascii="Calibri" w:cs="Calibri" w:hAnsi="Calibri" w:eastAsiaTheme="minorHAnsi"/>
      <w:sz w:val="22"/>
      <w:szCs w:val="22"/>
      <w:lang w:eastAsia="en-US" w:val="en-AU"/>
    </w:rPr>
  </w:style>
  <w:style w:type="paragraph" w:styleId="ListParagraph">
    <w:name w:val="List Paragraph"/>
    <w:basedOn w:val="Normal"/>
    <w:uiPriority w:val="34"/>
    <w:qFormat w:val="1"/>
    <w:rsid w:val="00BA2264"/>
    <w:pPr>
      <w:ind w:left="720"/>
      <w:contextualSpacing w:val="1"/>
    </w:pPr>
    <w:rPr>
      <w:rFonts w:ascii="Calibri" w:cs="Calibri" w:hAnsi="Calibri" w:eastAsiaTheme="minorHAnsi"/>
      <w:sz w:val="22"/>
      <w:szCs w:val="22"/>
      <w:lang w:eastAsia="en-US"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structured-workplace-learning/policy"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2.education.vic.gov.au/pal/structured-workplace-learning/policy" TargetMode="External"/><Relationship Id="rId8" Type="http://schemas.openxmlformats.org/officeDocument/2006/relationships/hyperlink" Target="https://www2.education.vic.gov.au/pal/duty-of-care/polic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itzroy.north.ps@education.vic.gov.au" TargetMode="External"/><Relationship Id="rId2" Type="http://schemas.openxmlformats.org/officeDocument/2006/relationships/hyperlink" Target="http://www.fitzroynthps.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7nniXBqty212zbSqrxFYZQiyA==">AMUW2mWbBpSuALfPPJd2T0AfiAuQoHEOWFn8EyuRcQVc5Zoo7h6BCd/nqkn/z/SDzbTY15r+gqybYnzQoNEmZyGGFicTCB7gjIXkaPEjNPpCZcNfD0oVuYB3/IgIOhOL804T5dbr6wSb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2021-07-03T05:40:00Z</dcterms:created>
  <dc:creator>Duncan Forster</dc:creator>
</cp:coreProperties>
</file>